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4A73" w14:textId="77777777" w:rsidR="00A26ED8" w:rsidRDefault="00A26ED8" w:rsidP="00A26ED8">
      <w:pPr>
        <w:pStyle w:val="PlainText"/>
        <w:rPr>
          <w:rFonts w:ascii="Aptos" w:hAnsi="Aptos"/>
          <w:b/>
          <w:bCs/>
        </w:rPr>
        <w:bidi w:val="0"/>
      </w:pPr>
      <w:r>
        <w:rPr>
          <w:rFonts w:ascii="Aptos" w:hAnsi="Aptos"/>
          <w:lang w:val="tl"/>
          <w:b w:val="1"/>
          <w:bCs w:val="1"/>
          <w:i w:val="0"/>
          <w:iCs w:val="0"/>
          <w:u w:val="none"/>
          <w:vertAlign w:val="baseline"/>
          <w:rtl w:val="0"/>
        </w:rPr>
        <w:t xml:space="preserve">JUBILEO</w:t>
      </w:r>
      <w:r>
        <w:rPr>
          <w:rFonts w:ascii="Aptos" w:hAnsi="Aptos"/>
          <w:lang w:val="tl"/>
          <w:b w:val="0"/>
          <w:bCs w:val="0"/>
          <w:i w:val="0"/>
          <w:iCs w:val="0"/>
          <w:u w:val="none"/>
          <w:vertAlign w:val="baseline"/>
          <w:rtl w:val="0"/>
        </w:rPr>
        <w:br w:type="textWrapping"/>
      </w:r>
    </w:p>
    <w:p w14:paraId="2BB7F5AB" w14:textId="77777777" w:rsidR="00A26ED8" w:rsidRPr="00387B50" w:rsidRDefault="00A26ED8" w:rsidP="00A26ED8">
      <w:pPr>
        <w:pStyle w:val="PlainText"/>
        <w:rPr>
          <w:rFonts w:ascii="Aptos" w:hAnsi="Aptos"/>
          <w:b/>
          <w:bCs/>
        </w:rPr>
        <w:bidi w:val="0"/>
      </w:pPr>
      <w:r>
        <w:rPr>
          <w:rFonts w:ascii="Aptos" w:hAnsi="Aptos"/>
          <w:lang w:val="tl"/>
          <w:b w:val="1"/>
          <w:bCs w:val="1"/>
          <w:i w:val="0"/>
          <w:iCs w:val="0"/>
          <w:u w:val="none"/>
          <w:vertAlign w:val="baseline"/>
          <w:rtl w:val="0"/>
        </w:rPr>
        <w:t xml:space="preserve">AKTO I</w:t>
      </w:r>
    </w:p>
    <w:p w14:paraId="4B587D6F" w14:textId="77777777" w:rsidR="00A26ED8" w:rsidRDefault="00A26ED8" w:rsidP="00A26ED8">
      <w:pPr>
        <w:pStyle w:val="PlainText"/>
        <w:rPr>
          <w:rFonts w:ascii="Aptos" w:hAnsi="Aptos"/>
        </w:rPr>
        <w:bidi w:val="0"/>
      </w:pPr>
      <w:r>
        <w:rPr>
          <w:rFonts w:ascii="Aptos" w:hAnsi="Aptos"/>
          <w:lang w:val="tl"/>
          <w:b w:val="0"/>
          <w:bCs w:val="0"/>
          <w:i w:val="0"/>
          <w:iCs w:val="0"/>
          <w:u w:val="none"/>
          <w:vertAlign w:val="baseline"/>
          <w:rtl w:val="0"/>
        </w:rPr>
        <w:t xml:space="preserve">Ikalabinsiyam na siglo.Isang teatro sa Nashville, Tennessee. </w:t>
      </w:r>
    </w:p>
    <w:p w14:paraId="1CD0DCC6" w14:textId="77777777" w:rsidR="00A26ED8" w:rsidRDefault="00A26ED8" w:rsidP="00A26ED8">
      <w:pPr>
        <w:pStyle w:val="PlainText"/>
        <w:rPr>
          <w:rFonts w:ascii="Aptos" w:hAnsi="Aptos"/>
        </w:rPr>
      </w:pPr>
    </w:p>
    <w:p w14:paraId="13B25C6B" w14:textId="77777777" w:rsidR="00A26ED8" w:rsidRPr="00387B50" w:rsidRDefault="00A26ED8" w:rsidP="00A26ED8">
      <w:pPr>
        <w:pStyle w:val="PlainText"/>
        <w:rPr>
          <w:rFonts w:ascii="Aptos" w:hAnsi="Aptos"/>
        </w:rPr>
        <w:bidi w:val="0"/>
      </w:pPr>
      <w:r>
        <w:rPr>
          <w:rFonts w:ascii="Aptos" w:hAnsi="Aptos"/>
          <w:lang w:val="tl"/>
          <w:b w:val="0"/>
          <w:bCs w:val="0"/>
          <w:i w:val="0"/>
          <w:iCs w:val="0"/>
          <w:u w:val="none"/>
          <w:vertAlign w:val="baseline"/>
          <w:rtl w:val="0"/>
        </w:rPr>
        <w:t xml:space="preserve">Labintatlong miyembro ng Fisk Jubilee Singers ang sama-samang nagbobokalisa sa likod ng tabing, naghahanda upang itanghal ang kanilang konsiyertong espirituwal. Pagkatapos ng palabas, ang mga manganganta ay bumalik sa isang lumang kuwartel ng militar na inilaan ng mga hilagang abolisyonista na maging tahanan ng mga dating alipin, na ngayon ay mga estudyante at guro ng Fisk Free Colored School. Sa kalaunan ito ay naging Fisk University.</w:t>
      </w:r>
    </w:p>
    <w:p w14:paraId="3C902919" w14:textId="77777777" w:rsidR="00A26ED8" w:rsidRPr="00387B50" w:rsidRDefault="00A26ED8" w:rsidP="00A26ED8">
      <w:pPr>
        <w:pStyle w:val="PlainText"/>
        <w:rPr>
          <w:rFonts w:ascii="Aptos" w:hAnsi="Aptos"/>
        </w:rPr>
      </w:pPr>
    </w:p>
    <w:p w14:paraId="01856EB7" w14:textId="77777777" w:rsidR="00A26ED8" w:rsidRPr="00387B50" w:rsidRDefault="00A26ED8" w:rsidP="00A26ED8">
      <w:pPr>
        <w:pStyle w:val="PlainText"/>
        <w:rPr>
          <w:rFonts w:ascii="Aptos" w:hAnsi="Aptos"/>
        </w:rPr>
        <w:bidi w:val="0"/>
      </w:pPr>
      <w:r>
        <w:rPr>
          <w:rFonts w:ascii="Aptos" w:hAnsi="Aptos"/>
          <w:lang w:val="tl"/>
          <w:b w:val="0"/>
          <w:bCs w:val="0"/>
          <w:i w:val="0"/>
          <w:iCs w:val="0"/>
          <w:u w:val="none"/>
          <w:vertAlign w:val="baseline"/>
          <w:rtl w:val="0"/>
        </w:rPr>
        <w:t xml:space="preserve">Habang binabaligtad ang lupa sa kaawa-awa nilang hardin ng mga gulay, sa kanilang paghuhukay ay may kakila-kilabot silang natuklasan.Nakabaon sa ilalim ng ibabaw ng lupa ang mga instrumento sa pang-aalipin at pagkaalipin: mga kadena, posas, tanikala, harness, bakal na maskara, at busal sa bibig. Ibinenta nila ang mga ito para sa mga Bibliya at speller. Upang makalikom ng pondo para sa kanilang paaralan, kumakanta ang mga manganganta sa isang ladies' tea, sa isang sosyal na bahagi ng Nashville. </w:t>
      </w:r>
    </w:p>
    <w:p w14:paraId="76F512A8" w14:textId="77777777" w:rsidR="00A26ED8" w:rsidRPr="00387B50" w:rsidRDefault="00A26ED8" w:rsidP="00A26ED8">
      <w:pPr>
        <w:pStyle w:val="PlainText"/>
        <w:rPr>
          <w:rFonts w:ascii="Aptos" w:hAnsi="Aptos"/>
        </w:rPr>
      </w:pPr>
    </w:p>
    <w:p w14:paraId="32D9AF5E" w14:textId="77777777" w:rsidR="00A26ED8" w:rsidRPr="00387B50" w:rsidRDefault="00A26ED8" w:rsidP="00A26ED8">
      <w:pPr>
        <w:pStyle w:val="PlainText"/>
        <w:rPr>
          <w:rFonts w:ascii="Aptos" w:hAnsi="Aptos"/>
        </w:rPr>
        <w:bidi w:val="0"/>
      </w:pPr>
      <w:r>
        <w:rPr>
          <w:rFonts w:ascii="Aptos" w:hAnsi="Aptos"/>
          <w:lang w:val="tl"/>
          <w:b w:val="0"/>
          <w:bCs w:val="0"/>
          <w:i w:val="0"/>
          <w:iCs w:val="0"/>
          <w:u w:val="none"/>
          <w:vertAlign w:val="baseline"/>
          <w:rtl w:val="0"/>
        </w:rPr>
        <w:t xml:space="preserve">Kumakanta sila sa maliliit na bayan at sa mga sulok ng kalye, sa lahat ng uri ng panahon, para magkapondo.Noong sila ay mastranded sa isang depot ng tren, walang awa silang inatake at binugbog ng mga nang-aasar na puti.Hindi nagpatinag, inimpake ng mga manganganta ang munti nilang mga gamit at ipinagpatuloy ang kanilang paglilibot para mangalap ng pondo. Sa isang pag-eensayo sa bulwagan ng pagsasanay sa basement ng simbahan, nakatanggap ng balita ang mga manganganta. Ito ay isang imbitasyon mula kay Queen Victoria na kumanta sa isang pagtatanghal sa England. Nag-ensayo ang mga manganganta ng kanilang programa para sa Reyna.</w:t>
      </w:r>
    </w:p>
    <w:p w14:paraId="64298396" w14:textId="77777777" w:rsidR="00A26ED8" w:rsidRPr="00387B50" w:rsidRDefault="00A26ED8" w:rsidP="00A26ED8">
      <w:pPr>
        <w:pStyle w:val="PlainText"/>
        <w:rPr>
          <w:rFonts w:ascii="Aptos" w:hAnsi="Aptos"/>
        </w:rPr>
      </w:pPr>
    </w:p>
    <w:p w14:paraId="27A9F48D" w14:textId="77777777" w:rsidR="00A26ED8" w:rsidRPr="00387B50" w:rsidRDefault="00A26ED8" w:rsidP="00A26ED8">
      <w:pPr>
        <w:pStyle w:val="PlainText"/>
        <w:rPr>
          <w:rFonts w:ascii="Aptos" w:hAnsi="Aptos"/>
          <w:b/>
          <w:bCs/>
        </w:rPr>
        <w:bidi w:val="0"/>
      </w:pPr>
      <w:r>
        <w:rPr>
          <w:rFonts w:ascii="Aptos" w:hAnsi="Aptos"/>
          <w:lang w:val="tl"/>
          <w:b w:val="1"/>
          <w:bCs w:val="1"/>
          <w:i w:val="0"/>
          <w:iCs w:val="0"/>
          <w:u w:val="none"/>
          <w:vertAlign w:val="baseline"/>
          <w:rtl w:val="0"/>
        </w:rPr>
        <w:t xml:space="preserve">INTERMISYON</w:t>
      </w:r>
    </w:p>
    <w:p w14:paraId="3E177DA5" w14:textId="77777777" w:rsidR="00A26ED8" w:rsidRPr="00387B50" w:rsidRDefault="00A26ED8" w:rsidP="00A26ED8">
      <w:pPr>
        <w:pStyle w:val="PlainText"/>
        <w:rPr>
          <w:rFonts w:ascii="Aptos" w:hAnsi="Aptos"/>
        </w:rPr>
      </w:pPr>
    </w:p>
    <w:p w14:paraId="263BF42A" w14:textId="77777777" w:rsidR="00A26ED8" w:rsidRPr="00387B50" w:rsidRDefault="00A26ED8" w:rsidP="00A26ED8">
      <w:pPr>
        <w:pStyle w:val="PlainText"/>
        <w:rPr>
          <w:rFonts w:ascii="Aptos" w:hAnsi="Aptos"/>
          <w:b/>
          <w:bCs/>
        </w:rPr>
        <w:bidi w:val="0"/>
      </w:pPr>
      <w:r>
        <w:rPr>
          <w:rFonts w:ascii="Aptos" w:hAnsi="Aptos"/>
          <w:lang w:val="tl"/>
          <w:b w:val="1"/>
          <w:bCs w:val="1"/>
          <w:i w:val="0"/>
          <w:iCs w:val="0"/>
          <w:u w:val="none"/>
          <w:vertAlign w:val="baseline"/>
          <w:rtl w:val="0"/>
        </w:rPr>
        <w:t xml:space="preserve">AKTO II</w:t>
      </w:r>
    </w:p>
    <w:p w14:paraId="6512C533" w14:textId="77777777" w:rsidR="00A26ED8" w:rsidRPr="00387B50" w:rsidRDefault="00A26ED8" w:rsidP="00A26ED8">
      <w:pPr>
        <w:pStyle w:val="PlainText"/>
        <w:rPr>
          <w:rFonts w:ascii="Aptos" w:hAnsi="Aptos"/>
        </w:rPr>
        <w:bidi w:val="0"/>
      </w:pPr>
      <w:r>
        <w:rPr>
          <w:rFonts w:ascii="Aptos" w:hAnsi="Aptos"/>
          <w:lang w:val="tl"/>
          <w:b w:val="0"/>
          <w:bCs w:val="0"/>
          <w:i w:val="0"/>
          <w:iCs w:val="0"/>
          <w:u w:val="none"/>
          <w:vertAlign w:val="baseline"/>
          <w:rtl w:val="0"/>
        </w:rPr>
        <w:t xml:space="preserve">Dumating ang Fisk Jubilee Singers sa London at, sa Buckingham Palace, para magtanghal kay Queen Victoria. Umuwi sila sa Tennessee sakay ng barko, tren, at karwahe na hinihila ng kabayo. Sa hinaharap, kumakanta ang mga lalaki sa Apollo Theater sa Harlem, NYC. Ang mga babae ay kumakanta naman sa isang espesyal na serbisyo sa simbahan. Nagtipon at nakinig ang mga manganganta, sa paglabas ng unang recording ng Fisk Jubilee Singers.Sa epilogue maririnig natin ang kanilang mga indibidwal na postmortem.</w:t>
      </w:r>
    </w:p>
    <w:p w14:paraId="1C241C7B" w14:textId="77777777" w:rsidR="00A26ED8" w:rsidRPr="00387B50" w:rsidRDefault="00A26ED8" w:rsidP="00A26ED8">
      <w:pPr>
        <w:pStyle w:val="PlainText"/>
        <w:rPr>
          <w:rFonts w:ascii="Aptos" w:hAnsi="Aptos"/>
        </w:rPr>
      </w:pPr>
    </w:p>
    <w:p w14:paraId="28550857" w14:textId="77777777" w:rsidR="007B686A" w:rsidRDefault="007B686A"/>
    <w:sectPr w:rsidR="007B6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8"/>
    <w:rsid w:val="005B0B50"/>
    <w:rsid w:val="007B686A"/>
    <w:rsid w:val="00A26ED8"/>
    <w:rsid w:val="00EE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F5CE"/>
  <w15:chartTrackingRefBased/>
  <w15:docId w15:val="{6465557F-3573-45AF-9D0A-0298DE8B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ED8"/>
    <w:rPr>
      <w:rFonts w:eastAsiaTheme="majorEastAsia" w:cstheme="majorBidi"/>
      <w:color w:val="272727" w:themeColor="text1" w:themeTint="D8"/>
    </w:rPr>
  </w:style>
  <w:style w:type="paragraph" w:styleId="Title">
    <w:name w:val="Title"/>
    <w:basedOn w:val="Normal"/>
    <w:next w:val="Normal"/>
    <w:link w:val="TitleChar"/>
    <w:uiPriority w:val="10"/>
    <w:qFormat/>
    <w:rsid w:val="00A26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ED8"/>
    <w:pPr>
      <w:spacing w:before="160"/>
      <w:jc w:val="center"/>
    </w:pPr>
    <w:rPr>
      <w:i/>
      <w:iCs/>
      <w:color w:val="404040" w:themeColor="text1" w:themeTint="BF"/>
    </w:rPr>
  </w:style>
  <w:style w:type="character" w:customStyle="1" w:styleId="QuoteChar">
    <w:name w:val="Quote Char"/>
    <w:basedOn w:val="DefaultParagraphFont"/>
    <w:link w:val="Quote"/>
    <w:uiPriority w:val="29"/>
    <w:rsid w:val="00A26ED8"/>
    <w:rPr>
      <w:i/>
      <w:iCs/>
      <w:color w:val="404040" w:themeColor="text1" w:themeTint="BF"/>
    </w:rPr>
  </w:style>
  <w:style w:type="paragraph" w:styleId="ListParagraph">
    <w:name w:val="List Paragraph"/>
    <w:basedOn w:val="Normal"/>
    <w:uiPriority w:val="34"/>
    <w:qFormat/>
    <w:rsid w:val="00A26ED8"/>
    <w:pPr>
      <w:ind w:left="720"/>
      <w:contextualSpacing/>
    </w:pPr>
  </w:style>
  <w:style w:type="character" w:styleId="IntenseEmphasis">
    <w:name w:val="Intense Emphasis"/>
    <w:basedOn w:val="DefaultParagraphFont"/>
    <w:uiPriority w:val="21"/>
    <w:qFormat/>
    <w:rsid w:val="00A26ED8"/>
    <w:rPr>
      <w:i/>
      <w:iCs/>
      <w:color w:val="0F4761" w:themeColor="accent1" w:themeShade="BF"/>
    </w:rPr>
  </w:style>
  <w:style w:type="paragraph" w:styleId="IntenseQuote">
    <w:name w:val="Intense Quote"/>
    <w:basedOn w:val="Normal"/>
    <w:next w:val="Normal"/>
    <w:link w:val="IntenseQuoteChar"/>
    <w:uiPriority w:val="30"/>
    <w:qFormat/>
    <w:rsid w:val="00A26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ED8"/>
    <w:rPr>
      <w:i/>
      <w:iCs/>
      <w:color w:val="0F4761" w:themeColor="accent1" w:themeShade="BF"/>
    </w:rPr>
  </w:style>
  <w:style w:type="character" w:styleId="IntenseReference">
    <w:name w:val="Intense Reference"/>
    <w:basedOn w:val="DefaultParagraphFont"/>
    <w:uiPriority w:val="32"/>
    <w:qFormat/>
    <w:rsid w:val="00A26ED8"/>
    <w:rPr>
      <w:b/>
      <w:bCs/>
      <w:smallCaps/>
      <w:color w:val="0F4761" w:themeColor="accent1" w:themeShade="BF"/>
      <w:spacing w:val="5"/>
    </w:rPr>
  </w:style>
  <w:style w:type="paragraph" w:styleId="PlainText">
    <w:name w:val="Plain Text"/>
    <w:basedOn w:val="Normal"/>
    <w:link w:val="PlainTextChar"/>
    <w:uiPriority w:val="99"/>
    <w:semiHidden/>
    <w:unhideWhenUsed/>
    <w:rsid w:val="00A26ED8"/>
    <w:pPr>
      <w:spacing w:after="0" w:line="240" w:lineRule="auto"/>
    </w:pPr>
    <w:rPr>
      <w:rFonts w:ascii="Calibri" w:eastAsia="Times New Roman" w:hAnsi="Calibri" w:cs="Calibri"/>
      <w:kern w:val="0"/>
      <w:sz w:val="22"/>
      <w:szCs w:val="21"/>
      <w14:ligatures w14:val="none"/>
    </w:rPr>
  </w:style>
  <w:style w:type="character" w:customStyle="1" w:styleId="PlainTextChar">
    <w:name w:val="Plain Text Char"/>
    <w:basedOn w:val="DefaultParagraphFont"/>
    <w:link w:val="PlainText"/>
    <w:uiPriority w:val="99"/>
    <w:semiHidden/>
    <w:rsid w:val="00A26ED8"/>
    <w:rPr>
      <w:rFonts w:ascii="Calibri" w:eastAsia="Times New Roman" w:hAnsi="Calibri" w:cs="Calibri"/>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Woodward</dc:creator>
  <cp:keywords/>
  <dc:description/>
  <cp:lastModifiedBy>Chloe Woodward</cp:lastModifiedBy>
  <cp:revision>1</cp:revision>
  <dcterms:created xsi:type="dcterms:W3CDTF">2024-08-13T23:17:00Z</dcterms:created>
  <dcterms:modified xsi:type="dcterms:W3CDTF">2024-08-13T23:18:00Z</dcterms:modified>
</cp:coreProperties>
</file>